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4C" w:rsidRPr="00BA096C" w:rsidRDefault="0067524C" w:rsidP="0067524C">
      <w:pPr>
        <w:jc w:val="center"/>
        <w:rPr>
          <w:rFonts w:cs="PT Bold Heading" w:hint="cs"/>
          <w:sz w:val="26"/>
          <w:szCs w:val="26"/>
          <w:rtl/>
        </w:rPr>
      </w:pPr>
      <w:bookmarkStart w:id="0" w:name="_GoBack"/>
      <w:r w:rsidRPr="00BA096C">
        <w:rPr>
          <w:rFonts w:cs="PT Bold Heading" w:hint="cs"/>
          <w:sz w:val="30"/>
          <w:szCs w:val="30"/>
          <w:rtl/>
        </w:rPr>
        <w:t xml:space="preserve">    </w:t>
      </w:r>
      <w:r w:rsidRPr="00BA096C">
        <w:rPr>
          <w:rFonts w:cs="PT Bold Heading" w:hint="cs"/>
          <w:sz w:val="26"/>
          <w:szCs w:val="26"/>
          <w:rtl/>
        </w:rPr>
        <w:t xml:space="preserve">  تقرير الصندوق الاجتماعي للفصل الدراسي الأول </w:t>
      </w:r>
      <w:bookmarkEnd w:id="0"/>
      <w:r w:rsidRPr="00BA096C">
        <w:rPr>
          <w:rFonts w:cs="PT Bold Heading" w:hint="cs"/>
          <w:sz w:val="26"/>
          <w:szCs w:val="26"/>
          <w:rtl/>
        </w:rPr>
        <w:t>للعام الدراسي 2018/2019</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استلم مسئولو الصندوق جواب من ادارة رعاية الشباب المركزية بخصوص اسماء طلاب وطالبات مستحقين اعاقة من بنك الكساء المصرى وذلك بتاريخ 10 / 9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قام مسئولى الصندوق بالرد على الخطاب بارسال عدد ( 48 ) طالبة و ( 7 ) طلاب مستحقين للاعاقة من بنك الكساء وذلك بتاريخ 12 / 9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 خاطب مسئولى الصندوق السيد الاستاذ الدكتور / عميد الكلية لتشكيل مجلس ادارة صندوق التكافل وذلك بتاريخ 2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خاطب مسئولى الصندوق السيد الاستاذ الدكتور / عميد الكلية لتشكيل لجنة لفحص الطلابات المقدمة من الطلاب ووضع المعايير الواجب توافرها فى مستحقى الاعانة بتاريخ 2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 استلم مسئولى الصندوق خطابا من السيد الاستاذ الدكتور / عميد الكلية بشان تشكيل مجلس ادارة صندوق التكافل وذلك بتاريخ 30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 استلم مسئولى الصندوق خطابا من السيد الاستاذ الدكتور / عميد الكلية بشان تشكيل لجنة لفحص الطلبات المقدمة من الطلاب وذلك بتاريخ 3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خاطب مسئولى الصندوق السيد الاستاذ الدكتور / نائب رئيس الجامعة لشئون التعليم والطلاب بشان دعم الكتب المجانية للطلاب الغير قادرين وذلك بتاريخ 2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 استلم مسئولى الصندوق خطابا من السيد الاستاذ الدكتور / نائب رئيس الجامعة لشئون التعليم والطلاب بشان امداد الجامعة بيان للطلبة الغير قادرين على دفع المصروفات الدراسية فى اطار التعاون بين مؤسسة مصر الخير وجامعة اسيوط لدعم العملية التعليمية بمحافظة اسيوط وذلك بتاريخ 9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قام مسئولى الصندوق بالرد على خطاب السيد الاستاذ الدكتور / نائب رئيس الجامعة لشئون التعليم والطلاب بشان امداد الجامعة بيان عن الطلبة الغير قادرين على دفع المصروفات الدراسية فى اطار التعاون بين مؤسسة مصر الخير وجامعة اسيوط لدعم العملية التعليمية بمحافظة اسيوط وذلك بتاريخ 15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استلم مسئولى الصندوق موافقة نائب رئيس الجامعة لشئون التعليم والطلاب على الطلب المقدم لتوفير الكتاب الجامعى للطلاب الغير قادرين وذلك بتاريخ 17 / 10 / 2018 </w:t>
      </w:r>
    </w:p>
    <w:p w:rsidR="0067524C" w:rsidRPr="00BA096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استلم مسئولى الصندوق خطاب من كلية تمريض بشان ارسال ( 10 ) طلبة وطالبات للمعرض الخيرى المقام بصالة النشاط الرياضي  بمبنى معامل كلية التمريض وذلك بتاريخ 17 / 12 / 2018 </w:t>
      </w:r>
    </w:p>
    <w:p w:rsidR="0067524C" w:rsidRDefault="0067524C" w:rsidP="0067524C">
      <w:pPr>
        <w:pStyle w:val="ListParagraph"/>
        <w:numPr>
          <w:ilvl w:val="0"/>
          <w:numId w:val="1"/>
        </w:numPr>
        <w:spacing w:line="240" w:lineRule="auto"/>
        <w:ind w:left="-82"/>
        <w:jc w:val="both"/>
        <w:rPr>
          <w:rFonts w:ascii="Times New Roman" w:hAnsi="Times New Roman" w:cs="Simplified Arabic" w:hint="cs"/>
          <w:sz w:val="26"/>
          <w:szCs w:val="26"/>
        </w:rPr>
      </w:pPr>
      <w:r w:rsidRPr="00BA096C">
        <w:rPr>
          <w:rFonts w:ascii="Times New Roman" w:hAnsi="Times New Roman" w:cs="Simplified Arabic" w:hint="cs"/>
          <w:sz w:val="26"/>
          <w:szCs w:val="26"/>
          <w:rtl/>
        </w:rPr>
        <w:t xml:space="preserve">أرسل مسئولي الصندوق أسماء الطلاب المشاركين فى المعرض الخيري المقام بصالة النشاط الرياضي بمبنى معامل كلية التمريض وذلك بتاريخ 18 / 12 / 2018 </w:t>
      </w:r>
    </w:p>
    <w:p w:rsidR="0067524C" w:rsidRPr="002453AA" w:rsidRDefault="0067524C" w:rsidP="0067524C">
      <w:pPr>
        <w:pStyle w:val="ListParagraph"/>
        <w:spacing w:line="240" w:lineRule="auto"/>
        <w:ind w:left="-442"/>
        <w:jc w:val="both"/>
        <w:rPr>
          <w:rFonts w:ascii="Times New Roman" w:hAnsi="Times New Roman" w:cs="Simplified Arabic" w:hint="cs"/>
          <w:sz w:val="14"/>
          <w:szCs w:val="14"/>
          <w:rtl/>
        </w:rPr>
      </w:pPr>
    </w:p>
    <w:tbl>
      <w:tblPr>
        <w:tblpPr w:leftFromText="180" w:rightFromText="180" w:vertAnchor="text" w:horzAnchor="margin" w:tblpXSpec="right" w:tblpY="-51"/>
        <w:bidiVisual/>
        <w:tblW w:w="10093" w:type="dxa"/>
        <w:tblLook w:val="04A0" w:firstRow="1" w:lastRow="0" w:firstColumn="1" w:lastColumn="0" w:noHBand="0" w:noVBand="1"/>
      </w:tblPr>
      <w:tblGrid>
        <w:gridCol w:w="2353"/>
        <w:gridCol w:w="2160"/>
        <w:gridCol w:w="2880"/>
        <w:gridCol w:w="2700"/>
      </w:tblGrid>
      <w:tr w:rsidR="0067524C" w:rsidRPr="00BA096C" w:rsidTr="006B4883">
        <w:tc>
          <w:tcPr>
            <w:tcW w:w="2353" w:type="dxa"/>
            <w:shd w:val="clear" w:color="auto" w:fill="auto"/>
          </w:tcPr>
          <w:p w:rsidR="0067524C" w:rsidRPr="00BA096C" w:rsidRDefault="0067524C" w:rsidP="006B4883">
            <w:pPr>
              <w:ind w:left="98"/>
              <w:jc w:val="center"/>
              <w:rPr>
                <w:rFonts w:cs="PT Bold Heading"/>
                <w:sz w:val="18"/>
                <w:szCs w:val="18"/>
                <w:rtl/>
              </w:rPr>
            </w:pPr>
            <w:r w:rsidRPr="00BA096C">
              <w:rPr>
                <w:rFonts w:cs="PT Bold Heading" w:hint="cs"/>
                <w:sz w:val="18"/>
                <w:szCs w:val="18"/>
                <w:rtl/>
              </w:rPr>
              <w:lastRenderedPageBreak/>
              <w:t>مشرفي النشاط</w:t>
            </w:r>
          </w:p>
        </w:tc>
        <w:tc>
          <w:tcPr>
            <w:tcW w:w="2160" w:type="dxa"/>
            <w:shd w:val="clear" w:color="auto" w:fill="auto"/>
          </w:tcPr>
          <w:p w:rsidR="0067524C" w:rsidRPr="00BA096C" w:rsidRDefault="0067524C" w:rsidP="006B4883">
            <w:pPr>
              <w:ind w:left="98"/>
              <w:jc w:val="center"/>
              <w:rPr>
                <w:rFonts w:cs="PT Bold Heading"/>
                <w:sz w:val="18"/>
                <w:szCs w:val="18"/>
                <w:rtl/>
              </w:rPr>
            </w:pPr>
            <w:r w:rsidRPr="00BA096C">
              <w:rPr>
                <w:rFonts w:cs="PT Bold Heading" w:hint="cs"/>
                <w:sz w:val="18"/>
                <w:szCs w:val="18"/>
                <w:rtl/>
              </w:rPr>
              <w:t>مدير الإدارة</w:t>
            </w:r>
          </w:p>
        </w:tc>
        <w:tc>
          <w:tcPr>
            <w:tcW w:w="2880" w:type="dxa"/>
          </w:tcPr>
          <w:p w:rsidR="0067524C" w:rsidRPr="00BA096C" w:rsidRDefault="0067524C" w:rsidP="006B4883">
            <w:pPr>
              <w:ind w:left="98"/>
              <w:jc w:val="center"/>
              <w:rPr>
                <w:rFonts w:cs="PT Bold Heading"/>
                <w:sz w:val="18"/>
                <w:szCs w:val="18"/>
                <w:rtl/>
              </w:rPr>
            </w:pPr>
            <w:r w:rsidRPr="00BA096C">
              <w:rPr>
                <w:rFonts w:cs="PT Bold Heading" w:hint="cs"/>
                <w:sz w:val="16"/>
                <w:szCs w:val="16"/>
                <w:rtl/>
              </w:rPr>
              <w:t>وكيل الكلية لشئون التعليم والطلاب</w:t>
            </w:r>
          </w:p>
        </w:tc>
        <w:tc>
          <w:tcPr>
            <w:tcW w:w="2700" w:type="dxa"/>
            <w:shd w:val="clear" w:color="auto" w:fill="auto"/>
          </w:tcPr>
          <w:p w:rsidR="0067524C" w:rsidRPr="00BA096C" w:rsidRDefault="0067524C" w:rsidP="006B4883">
            <w:pPr>
              <w:ind w:left="98"/>
              <w:jc w:val="center"/>
              <w:rPr>
                <w:rFonts w:cs="PT Bold Heading" w:hint="cs"/>
                <w:sz w:val="18"/>
                <w:szCs w:val="18"/>
                <w:rtl/>
              </w:rPr>
            </w:pPr>
            <w:r w:rsidRPr="00BA096C">
              <w:rPr>
                <w:rFonts w:cs="PT Bold Heading" w:hint="cs"/>
                <w:sz w:val="18"/>
                <w:szCs w:val="18"/>
                <w:rtl/>
              </w:rPr>
              <w:t>عميد الكلية</w:t>
            </w:r>
          </w:p>
        </w:tc>
      </w:tr>
      <w:tr w:rsidR="0067524C" w:rsidRPr="00BA096C" w:rsidTr="006B4883">
        <w:tc>
          <w:tcPr>
            <w:tcW w:w="2353" w:type="dxa"/>
            <w:shd w:val="clear" w:color="auto" w:fill="auto"/>
          </w:tcPr>
          <w:p w:rsidR="0067524C" w:rsidRPr="00BA096C" w:rsidRDefault="0067524C" w:rsidP="006B4883">
            <w:pPr>
              <w:ind w:left="98"/>
              <w:jc w:val="center"/>
              <w:rPr>
                <w:rFonts w:cs="PT Bold Heading"/>
                <w:sz w:val="18"/>
                <w:szCs w:val="18"/>
                <w:rtl/>
              </w:rPr>
            </w:pPr>
          </w:p>
        </w:tc>
        <w:tc>
          <w:tcPr>
            <w:tcW w:w="2160" w:type="dxa"/>
            <w:shd w:val="clear" w:color="auto" w:fill="auto"/>
          </w:tcPr>
          <w:p w:rsidR="0067524C" w:rsidRPr="00BA096C" w:rsidRDefault="0067524C" w:rsidP="006B4883">
            <w:pPr>
              <w:ind w:left="98"/>
              <w:jc w:val="center"/>
              <w:rPr>
                <w:rFonts w:cs="PT Bold Heading"/>
                <w:sz w:val="18"/>
                <w:szCs w:val="18"/>
                <w:rtl/>
              </w:rPr>
            </w:pPr>
          </w:p>
        </w:tc>
        <w:tc>
          <w:tcPr>
            <w:tcW w:w="2880" w:type="dxa"/>
          </w:tcPr>
          <w:p w:rsidR="0067524C" w:rsidRPr="00BA096C" w:rsidRDefault="0067524C" w:rsidP="006B4883">
            <w:pPr>
              <w:ind w:left="98"/>
              <w:jc w:val="center"/>
              <w:rPr>
                <w:rFonts w:cs="PT Bold Heading"/>
                <w:sz w:val="18"/>
                <w:szCs w:val="18"/>
                <w:rtl/>
              </w:rPr>
            </w:pPr>
          </w:p>
        </w:tc>
        <w:tc>
          <w:tcPr>
            <w:tcW w:w="2700" w:type="dxa"/>
            <w:shd w:val="clear" w:color="auto" w:fill="auto"/>
          </w:tcPr>
          <w:p w:rsidR="0067524C" w:rsidRPr="00BA096C" w:rsidRDefault="0067524C" w:rsidP="006B4883">
            <w:pPr>
              <w:ind w:left="98"/>
              <w:jc w:val="center"/>
              <w:rPr>
                <w:rFonts w:cs="PT Bold Heading"/>
                <w:sz w:val="18"/>
                <w:szCs w:val="18"/>
                <w:rtl/>
              </w:rPr>
            </w:pPr>
          </w:p>
        </w:tc>
      </w:tr>
      <w:tr w:rsidR="0067524C" w:rsidRPr="00BA096C" w:rsidTr="006B4883">
        <w:trPr>
          <w:trHeight w:val="564"/>
        </w:trPr>
        <w:tc>
          <w:tcPr>
            <w:tcW w:w="2353" w:type="dxa"/>
            <w:shd w:val="clear" w:color="auto" w:fill="auto"/>
          </w:tcPr>
          <w:p w:rsidR="0067524C" w:rsidRPr="00BA096C" w:rsidRDefault="0067524C" w:rsidP="006B4883">
            <w:pPr>
              <w:ind w:left="98"/>
              <w:jc w:val="center"/>
              <w:rPr>
                <w:rFonts w:cs="PT Bold Heading" w:hint="cs"/>
                <w:sz w:val="18"/>
                <w:szCs w:val="18"/>
                <w:rtl/>
              </w:rPr>
            </w:pPr>
            <w:r w:rsidRPr="00BA096C">
              <w:rPr>
                <w:rFonts w:cs="PT Bold Heading" w:hint="cs"/>
                <w:sz w:val="18"/>
                <w:szCs w:val="18"/>
                <w:rtl/>
              </w:rPr>
              <w:t>أ/ محمود محمد عكاشة</w:t>
            </w:r>
          </w:p>
          <w:p w:rsidR="0067524C" w:rsidRPr="00BA096C" w:rsidRDefault="0067524C" w:rsidP="006B4883">
            <w:pPr>
              <w:ind w:left="98"/>
              <w:jc w:val="center"/>
              <w:rPr>
                <w:rFonts w:cs="PT Bold Heading" w:hint="cs"/>
                <w:sz w:val="18"/>
                <w:szCs w:val="18"/>
                <w:rtl/>
              </w:rPr>
            </w:pPr>
            <w:r w:rsidRPr="00BA096C">
              <w:rPr>
                <w:rFonts w:cs="PT Bold Heading" w:hint="cs"/>
                <w:sz w:val="18"/>
                <w:szCs w:val="18"/>
                <w:rtl/>
              </w:rPr>
              <w:t>م / شيماء  محمد بركات</w:t>
            </w:r>
          </w:p>
          <w:p w:rsidR="0067524C" w:rsidRPr="00BA096C" w:rsidRDefault="0067524C" w:rsidP="006B4883">
            <w:pPr>
              <w:ind w:left="98"/>
              <w:jc w:val="center"/>
              <w:rPr>
                <w:rFonts w:cs="PT Bold Heading"/>
                <w:sz w:val="18"/>
                <w:szCs w:val="18"/>
                <w:rtl/>
              </w:rPr>
            </w:pPr>
            <w:r w:rsidRPr="00BA096C">
              <w:rPr>
                <w:rFonts w:cs="PT Bold Heading" w:hint="cs"/>
                <w:sz w:val="18"/>
                <w:szCs w:val="18"/>
                <w:rtl/>
              </w:rPr>
              <w:t>أ /  مصطفى محمد مصطفى</w:t>
            </w:r>
          </w:p>
        </w:tc>
        <w:tc>
          <w:tcPr>
            <w:tcW w:w="2160" w:type="dxa"/>
            <w:shd w:val="clear" w:color="auto" w:fill="auto"/>
          </w:tcPr>
          <w:p w:rsidR="0067524C" w:rsidRPr="00BA096C" w:rsidRDefault="0067524C" w:rsidP="006B4883">
            <w:pPr>
              <w:ind w:left="98"/>
              <w:jc w:val="center"/>
              <w:rPr>
                <w:rFonts w:cs="PT Bold Heading"/>
                <w:sz w:val="18"/>
                <w:szCs w:val="18"/>
                <w:rtl/>
              </w:rPr>
            </w:pPr>
            <w:r w:rsidRPr="00BA096C">
              <w:rPr>
                <w:rFonts w:cs="PT Bold Heading" w:hint="cs"/>
                <w:sz w:val="18"/>
                <w:szCs w:val="18"/>
                <w:rtl/>
              </w:rPr>
              <w:t>أ/ ولاء عبد الفتاح محمد</w:t>
            </w:r>
          </w:p>
        </w:tc>
        <w:tc>
          <w:tcPr>
            <w:tcW w:w="2880" w:type="dxa"/>
          </w:tcPr>
          <w:p w:rsidR="0067524C" w:rsidRPr="00BA096C" w:rsidRDefault="0067524C" w:rsidP="006B4883">
            <w:pPr>
              <w:ind w:left="98"/>
              <w:jc w:val="center"/>
              <w:rPr>
                <w:rFonts w:cs="PT Bold Heading"/>
                <w:sz w:val="18"/>
                <w:szCs w:val="18"/>
                <w:rtl/>
              </w:rPr>
            </w:pPr>
            <w:r w:rsidRPr="00BA096C">
              <w:rPr>
                <w:rFonts w:cs="PT Bold Heading" w:hint="cs"/>
                <w:sz w:val="18"/>
                <w:szCs w:val="18"/>
                <w:rtl/>
              </w:rPr>
              <w:t>أ.م.د/ عصام محمد طلعت</w:t>
            </w:r>
          </w:p>
        </w:tc>
        <w:tc>
          <w:tcPr>
            <w:tcW w:w="2700" w:type="dxa"/>
            <w:shd w:val="clear" w:color="auto" w:fill="auto"/>
          </w:tcPr>
          <w:p w:rsidR="0067524C" w:rsidRPr="00BA096C" w:rsidRDefault="0067524C" w:rsidP="006B4883">
            <w:pPr>
              <w:ind w:left="98"/>
              <w:jc w:val="center"/>
              <w:rPr>
                <w:rFonts w:cs="PT Bold Heading" w:hint="cs"/>
                <w:sz w:val="18"/>
                <w:szCs w:val="18"/>
                <w:rtl/>
              </w:rPr>
            </w:pPr>
            <w:r w:rsidRPr="00BA096C">
              <w:rPr>
                <w:rFonts w:cs="PT Bold Heading" w:hint="cs"/>
                <w:sz w:val="18"/>
                <w:szCs w:val="18"/>
                <w:rtl/>
              </w:rPr>
              <w:t>أ.د/ حمدي أحمد سيد أبو مساعد</w:t>
            </w:r>
          </w:p>
        </w:tc>
      </w:tr>
    </w:tbl>
    <w:p w:rsidR="0067524C" w:rsidRDefault="0067524C" w:rsidP="0067524C">
      <w:pPr>
        <w:rPr>
          <w:rFonts w:hint="cs"/>
          <w:rtl/>
        </w:rPr>
      </w:pPr>
    </w:p>
    <w:p w:rsidR="00A5390C" w:rsidRDefault="00A5390C"/>
    <w:sectPr w:rsidR="00A5390C" w:rsidSect="009B78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PT Bold Heading">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21D94"/>
    <w:multiLevelType w:val="hybridMultilevel"/>
    <w:tmpl w:val="C492AE40"/>
    <w:lvl w:ilvl="0" w:tplc="68921E42">
      <w:start w:val="1"/>
      <w:numFmt w:val="decimal"/>
      <w:lvlText w:val="%1-"/>
      <w:lvlJc w:val="left"/>
      <w:pPr>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4C"/>
    <w:rsid w:val="0067524C"/>
    <w:rsid w:val="009B78A3"/>
    <w:rsid w:val="00A53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4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24C"/>
    <w:pPr>
      <w:spacing w:after="200" w:line="276" w:lineRule="auto"/>
      <w:ind w:left="720"/>
      <w:contextualSpacing/>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4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24C"/>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Agaipy</dc:creator>
  <cp:lastModifiedBy>El Agaipy</cp:lastModifiedBy>
  <cp:revision>1</cp:revision>
  <dcterms:created xsi:type="dcterms:W3CDTF">2019-06-12T07:04:00Z</dcterms:created>
  <dcterms:modified xsi:type="dcterms:W3CDTF">2019-06-12T07:04:00Z</dcterms:modified>
</cp:coreProperties>
</file>